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9C" w:rsidRPr="0097440C" w:rsidRDefault="008C1A9C" w:rsidP="00AE745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7440C" w:rsidRPr="0097440C" w:rsidRDefault="0097440C" w:rsidP="0097440C">
      <w:pPr>
        <w:rPr>
          <w:rFonts w:ascii="Arial" w:hAnsi="Arial" w:cs="Arial"/>
          <w:bCs/>
          <w:sz w:val="20"/>
          <w:szCs w:val="20"/>
        </w:rPr>
      </w:pPr>
    </w:p>
    <w:p w:rsidR="0097440C" w:rsidRPr="0097440C" w:rsidRDefault="0097440C" w:rsidP="0097440C">
      <w:pPr>
        <w:rPr>
          <w:rFonts w:ascii="Arial" w:hAnsi="Arial" w:cs="Arial"/>
          <w:b/>
          <w:bCs/>
          <w:u w:val="single"/>
        </w:rPr>
      </w:pPr>
      <w:r w:rsidRPr="0097440C">
        <w:rPr>
          <w:rFonts w:ascii="Arial" w:hAnsi="Arial" w:cs="Arial"/>
          <w:b/>
          <w:bCs/>
          <w:u w:val="single"/>
        </w:rPr>
        <w:t>Výročí osvobození Plzně připomenou pamětní bankovky</w:t>
      </w:r>
    </w:p>
    <w:p w:rsidR="0097440C" w:rsidRPr="0097440C" w:rsidRDefault="0097440C" w:rsidP="0097440C">
      <w:pPr>
        <w:rPr>
          <w:rFonts w:ascii="Arial" w:hAnsi="Arial" w:cs="Arial"/>
          <w:bCs/>
          <w:sz w:val="20"/>
          <w:szCs w:val="20"/>
        </w:rPr>
      </w:pPr>
    </w:p>
    <w:p w:rsidR="0097440C" w:rsidRPr="0097440C" w:rsidRDefault="0097440C" w:rsidP="0097440C">
      <w:pPr>
        <w:rPr>
          <w:rFonts w:ascii="Arial" w:hAnsi="Arial" w:cs="Arial"/>
          <w:b/>
          <w:bCs/>
          <w:sz w:val="20"/>
          <w:szCs w:val="20"/>
        </w:rPr>
      </w:pPr>
      <w:r w:rsidRPr="0097440C">
        <w:rPr>
          <w:rFonts w:ascii="Arial" w:hAnsi="Arial" w:cs="Arial"/>
          <w:b/>
          <w:bCs/>
          <w:sz w:val="20"/>
          <w:szCs w:val="20"/>
        </w:rPr>
        <w:t xml:space="preserve">Plzeň (28. dubna 2020): Pandemie </w:t>
      </w:r>
      <w:proofErr w:type="spellStart"/>
      <w:r w:rsidRPr="0097440C">
        <w:rPr>
          <w:rFonts w:ascii="Arial" w:hAnsi="Arial" w:cs="Arial"/>
          <w:b/>
          <w:bCs/>
          <w:sz w:val="20"/>
          <w:szCs w:val="20"/>
        </w:rPr>
        <w:t>koronaviru</w:t>
      </w:r>
      <w:proofErr w:type="spellEnd"/>
      <w:r w:rsidRPr="0097440C">
        <w:rPr>
          <w:rFonts w:ascii="Arial" w:hAnsi="Arial" w:cs="Arial"/>
          <w:b/>
          <w:bCs/>
          <w:sz w:val="20"/>
          <w:szCs w:val="20"/>
        </w:rPr>
        <w:t xml:space="preserve"> zabránila konání letošních jubilejních Slavností svobody. Vedle online přenosu, který připravuje město jako náhradní program, si budou zájemci moci </w:t>
      </w:r>
      <w:r w:rsidR="006A1E5C">
        <w:rPr>
          <w:rFonts w:ascii="Arial" w:hAnsi="Arial" w:cs="Arial"/>
          <w:b/>
          <w:bCs/>
          <w:sz w:val="20"/>
          <w:szCs w:val="20"/>
        </w:rPr>
        <w:t>zakoupit</w:t>
      </w:r>
      <w:r w:rsidRPr="0097440C">
        <w:rPr>
          <w:rFonts w:ascii="Arial" w:hAnsi="Arial" w:cs="Arial"/>
          <w:b/>
          <w:bCs/>
          <w:sz w:val="20"/>
          <w:szCs w:val="20"/>
        </w:rPr>
        <w:t xml:space="preserve"> také pamětní bankovky vydané k 75. výročí osvobození města americkou armádou. Prodej prostřednictvím emailových rezervací bude zahájen symbolicky 6. května. </w:t>
      </w:r>
    </w:p>
    <w:p w:rsidR="0097440C" w:rsidRPr="0097440C" w:rsidRDefault="0097440C" w:rsidP="0097440C">
      <w:pPr>
        <w:rPr>
          <w:rFonts w:ascii="Arial" w:hAnsi="Arial" w:cs="Arial"/>
          <w:bCs/>
          <w:sz w:val="20"/>
          <w:szCs w:val="20"/>
        </w:rPr>
      </w:pPr>
      <w:r w:rsidRPr="0097440C">
        <w:rPr>
          <w:rFonts w:ascii="Arial" w:hAnsi="Arial" w:cs="Arial"/>
          <w:bCs/>
          <w:sz w:val="20"/>
          <w:szCs w:val="20"/>
        </w:rPr>
        <w:t xml:space="preserve"> „</w:t>
      </w:r>
      <w:r w:rsidRPr="0097440C">
        <w:rPr>
          <w:rFonts w:ascii="Arial" w:hAnsi="Arial" w:cs="Arial"/>
          <w:bCs/>
          <w:i/>
          <w:sz w:val="20"/>
          <w:szCs w:val="20"/>
        </w:rPr>
        <w:t>Když jsme na podzim zvažovali, jaké suvenýry připravit pro letošní Slavnosti svobody, nenapadlo nás, že plánovaný program bude muset být o rok odložen. Víme, že pro obyvatele Plzně a nejbližšího okolí jsou květnové oslavy výjimečným svátkem, a proto jsme rádi, že se nám i v této složité situaci podařilo dotáhnout projekt pamětních bankovek do konce. A doufáme, že případné zájemce potěší</w:t>
      </w:r>
      <w:r w:rsidRPr="0097440C">
        <w:rPr>
          <w:rFonts w:ascii="Arial" w:hAnsi="Arial" w:cs="Arial"/>
          <w:bCs/>
          <w:sz w:val="20"/>
          <w:szCs w:val="20"/>
        </w:rPr>
        <w:t xml:space="preserve">,“ uvádí </w:t>
      </w:r>
      <w:r w:rsidR="006A1E5C" w:rsidRPr="0097440C">
        <w:rPr>
          <w:rFonts w:ascii="Arial" w:hAnsi="Arial" w:cs="Arial"/>
          <w:bCs/>
          <w:sz w:val="20"/>
          <w:szCs w:val="20"/>
        </w:rPr>
        <w:t>Dalibor Linda</w:t>
      </w:r>
      <w:r w:rsidR="006A1E5C">
        <w:rPr>
          <w:rFonts w:ascii="Arial" w:hAnsi="Arial" w:cs="Arial"/>
          <w:bCs/>
          <w:sz w:val="20"/>
          <w:szCs w:val="20"/>
        </w:rPr>
        <w:t xml:space="preserve">, </w:t>
      </w:r>
      <w:r w:rsidRPr="0097440C">
        <w:rPr>
          <w:rFonts w:ascii="Arial" w:hAnsi="Arial" w:cs="Arial"/>
          <w:bCs/>
          <w:sz w:val="20"/>
          <w:szCs w:val="20"/>
        </w:rPr>
        <w:t>vedoucí Turistického informačního centra</w:t>
      </w:r>
      <w:r w:rsidR="006A1E5C">
        <w:rPr>
          <w:rFonts w:ascii="Arial" w:hAnsi="Arial" w:cs="Arial"/>
          <w:bCs/>
          <w:sz w:val="20"/>
          <w:szCs w:val="20"/>
        </w:rPr>
        <w:t>, které bude</w:t>
      </w:r>
      <w:r w:rsidR="006A1E5C" w:rsidRPr="0097440C">
        <w:rPr>
          <w:rFonts w:ascii="Arial" w:hAnsi="Arial" w:cs="Arial"/>
          <w:bCs/>
          <w:sz w:val="20"/>
          <w:szCs w:val="20"/>
        </w:rPr>
        <w:t xml:space="preserve"> </w:t>
      </w:r>
      <w:r w:rsidR="006A1E5C">
        <w:rPr>
          <w:rFonts w:ascii="Arial" w:hAnsi="Arial" w:cs="Arial"/>
          <w:bCs/>
          <w:sz w:val="20"/>
          <w:szCs w:val="20"/>
        </w:rPr>
        <w:t>jediným prodejním místem</w:t>
      </w:r>
      <w:r w:rsidR="006A1E5C" w:rsidRPr="0097440C">
        <w:rPr>
          <w:rFonts w:ascii="Arial" w:hAnsi="Arial" w:cs="Arial"/>
          <w:bCs/>
          <w:sz w:val="20"/>
          <w:szCs w:val="20"/>
        </w:rPr>
        <w:t>.</w:t>
      </w:r>
    </w:p>
    <w:p w:rsidR="0097440C" w:rsidRDefault="0097440C" w:rsidP="0097440C">
      <w:pPr>
        <w:rPr>
          <w:rFonts w:ascii="Arial" w:hAnsi="Arial" w:cs="Arial"/>
          <w:bCs/>
          <w:sz w:val="20"/>
          <w:szCs w:val="20"/>
        </w:rPr>
      </w:pPr>
      <w:r w:rsidRPr="0097440C">
        <w:rPr>
          <w:rFonts w:ascii="Arial" w:hAnsi="Arial" w:cs="Arial"/>
          <w:bCs/>
          <w:sz w:val="20"/>
          <w:szCs w:val="20"/>
        </w:rPr>
        <w:t xml:space="preserve">Motiv na pamětní bankovce připomínající 75. výročí osvobození Plzně americkou armádou dokumentuje atmosféru v ulicích Plzně 6. května dopoledne, kdy nadšení Plzeňané společně s povstalci vítají posádku amerického tanku </w:t>
      </w:r>
      <w:proofErr w:type="spellStart"/>
      <w:r w:rsidRPr="0097440C">
        <w:rPr>
          <w:rFonts w:ascii="Arial" w:hAnsi="Arial" w:cs="Arial"/>
          <w:bCs/>
          <w:sz w:val="20"/>
          <w:szCs w:val="20"/>
        </w:rPr>
        <w:t>Sherman</w:t>
      </w:r>
      <w:proofErr w:type="spellEnd"/>
      <w:r w:rsidRPr="0097440C">
        <w:rPr>
          <w:rFonts w:ascii="Arial" w:hAnsi="Arial" w:cs="Arial"/>
          <w:bCs/>
          <w:sz w:val="20"/>
          <w:szCs w:val="20"/>
        </w:rPr>
        <w:t xml:space="preserve">. </w:t>
      </w:r>
    </w:p>
    <w:p w:rsidR="0097440C" w:rsidRPr="0097440C" w:rsidRDefault="0097440C" w:rsidP="0097440C">
      <w:pPr>
        <w:rPr>
          <w:rFonts w:ascii="Arial" w:hAnsi="Arial" w:cs="Arial"/>
          <w:bCs/>
          <w:sz w:val="20"/>
          <w:szCs w:val="20"/>
        </w:rPr>
      </w:pPr>
      <w:r w:rsidRPr="0097440C">
        <w:rPr>
          <w:rFonts w:ascii="Arial" w:hAnsi="Arial" w:cs="Arial"/>
          <w:bCs/>
          <w:sz w:val="20"/>
          <w:szCs w:val="20"/>
        </w:rPr>
        <w:t>Vzhledem k</w:t>
      </w:r>
      <w:r w:rsidR="006A1E5C">
        <w:rPr>
          <w:rFonts w:ascii="Arial" w:hAnsi="Arial" w:cs="Arial"/>
          <w:bCs/>
          <w:sz w:val="20"/>
          <w:szCs w:val="20"/>
        </w:rPr>
        <w:t> současné situaci</w:t>
      </w:r>
      <w:r w:rsidRPr="0097440C">
        <w:rPr>
          <w:rFonts w:ascii="Arial" w:hAnsi="Arial" w:cs="Arial"/>
          <w:bCs/>
          <w:sz w:val="20"/>
          <w:szCs w:val="20"/>
        </w:rPr>
        <w:t xml:space="preserve"> byla organizace Plzeň </w:t>
      </w:r>
      <w:r>
        <w:rPr>
          <w:rFonts w:ascii="Arial" w:hAnsi="Arial" w:cs="Arial"/>
          <w:bCs/>
          <w:sz w:val="20"/>
          <w:szCs w:val="20"/>
        </w:rPr>
        <w:t>–</w:t>
      </w:r>
      <w:r w:rsidRPr="0097440C">
        <w:rPr>
          <w:rFonts w:ascii="Arial" w:hAnsi="Arial" w:cs="Arial"/>
          <w:bCs/>
          <w:sz w:val="20"/>
          <w:szCs w:val="20"/>
        </w:rPr>
        <w:t xml:space="preserve"> TURISMUS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7440C">
        <w:rPr>
          <w:rFonts w:ascii="Arial" w:hAnsi="Arial" w:cs="Arial"/>
          <w:bCs/>
          <w:sz w:val="20"/>
          <w:szCs w:val="20"/>
        </w:rPr>
        <w:t>nucena přist</w:t>
      </w:r>
      <w:r>
        <w:rPr>
          <w:rFonts w:ascii="Arial" w:hAnsi="Arial" w:cs="Arial"/>
          <w:bCs/>
          <w:sz w:val="20"/>
          <w:szCs w:val="20"/>
        </w:rPr>
        <w:t xml:space="preserve">oupit ke změně způsobu prodeje. </w:t>
      </w:r>
      <w:r w:rsidRPr="0097440C">
        <w:rPr>
          <w:rFonts w:ascii="Arial" w:hAnsi="Arial" w:cs="Arial"/>
          <w:bCs/>
          <w:sz w:val="20"/>
          <w:szCs w:val="20"/>
        </w:rPr>
        <w:t>„</w:t>
      </w:r>
      <w:r w:rsidRPr="0097440C">
        <w:rPr>
          <w:rFonts w:ascii="Arial" w:hAnsi="Arial" w:cs="Arial"/>
          <w:bCs/>
          <w:i/>
          <w:sz w:val="20"/>
          <w:szCs w:val="20"/>
        </w:rPr>
        <w:t xml:space="preserve">Abychom předešli frontám a zbytečnému shromažďování lidí, připravili jsme rezervační systém. Jeho prostřednictvím bude možné si na emailu </w:t>
      </w:r>
      <w:hyperlink r:id="rId9" w:history="1">
        <w:r w:rsidR="00564695" w:rsidRPr="006157DE">
          <w:rPr>
            <w:rStyle w:val="Hypertextovodkaz"/>
            <w:rFonts w:ascii="Arial" w:hAnsi="Arial" w:cs="Arial"/>
            <w:bCs/>
            <w:i/>
            <w:sz w:val="20"/>
            <w:szCs w:val="20"/>
          </w:rPr>
          <w:t>info@visitplzen.eu</w:t>
        </w:r>
      </w:hyperlink>
      <w:r w:rsidR="00564695">
        <w:rPr>
          <w:rFonts w:ascii="Arial" w:hAnsi="Arial" w:cs="Arial"/>
          <w:bCs/>
          <w:i/>
          <w:sz w:val="20"/>
          <w:szCs w:val="20"/>
        </w:rPr>
        <w:t xml:space="preserve"> </w:t>
      </w:r>
      <w:r w:rsidRPr="0097440C">
        <w:rPr>
          <w:rFonts w:ascii="Arial" w:hAnsi="Arial" w:cs="Arial"/>
          <w:bCs/>
          <w:i/>
          <w:sz w:val="20"/>
          <w:szCs w:val="20"/>
        </w:rPr>
        <w:t xml:space="preserve"> rezervovat požadovaný počet bankovek. Spuštění rezervací je naplánováno na středu 6. května od 8:00 hodin. Maximální počet bankovek na osobu je </w:t>
      </w:r>
      <w:r w:rsidR="006A1E5C" w:rsidRPr="0097440C">
        <w:rPr>
          <w:rFonts w:ascii="Arial" w:hAnsi="Arial" w:cs="Arial"/>
          <w:bCs/>
          <w:i/>
          <w:sz w:val="20"/>
          <w:szCs w:val="20"/>
        </w:rPr>
        <w:t>patnáct</w:t>
      </w:r>
      <w:r w:rsidR="006A1E5C">
        <w:rPr>
          <w:rFonts w:ascii="Arial" w:hAnsi="Arial" w:cs="Arial"/>
          <w:bCs/>
          <w:i/>
          <w:sz w:val="20"/>
          <w:szCs w:val="20"/>
        </w:rPr>
        <w:t xml:space="preserve">. </w:t>
      </w:r>
      <w:r w:rsidR="00C01BB7">
        <w:rPr>
          <w:rFonts w:ascii="Arial" w:hAnsi="Arial" w:cs="Arial"/>
          <w:bCs/>
          <w:i/>
          <w:sz w:val="20"/>
          <w:szCs w:val="20"/>
        </w:rPr>
        <w:t>Objednávky</w:t>
      </w:r>
      <w:r w:rsidR="006A1E5C">
        <w:rPr>
          <w:rFonts w:ascii="Arial" w:hAnsi="Arial" w:cs="Arial"/>
          <w:bCs/>
          <w:i/>
          <w:sz w:val="20"/>
          <w:szCs w:val="20"/>
        </w:rPr>
        <w:t xml:space="preserve"> budou vyřizovány v pořadí, v jakém došly</w:t>
      </w:r>
      <w:r w:rsidRPr="0097440C">
        <w:rPr>
          <w:rFonts w:ascii="Arial" w:hAnsi="Arial" w:cs="Arial"/>
          <w:bCs/>
          <w:sz w:val="20"/>
          <w:szCs w:val="20"/>
        </w:rPr>
        <w:t xml:space="preserve">,“ </w:t>
      </w:r>
      <w:r w:rsidR="00C01BB7">
        <w:rPr>
          <w:rFonts w:ascii="Arial" w:hAnsi="Arial" w:cs="Arial"/>
          <w:bCs/>
          <w:sz w:val="20"/>
          <w:szCs w:val="20"/>
        </w:rPr>
        <w:t>upřesňuje</w:t>
      </w:r>
      <w:r w:rsidRPr="0097440C">
        <w:rPr>
          <w:rFonts w:ascii="Arial" w:hAnsi="Arial" w:cs="Arial"/>
          <w:bCs/>
          <w:sz w:val="20"/>
          <w:szCs w:val="20"/>
        </w:rPr>
        <w:t xml:space="preserve"> Dalibor Linda. </w:t>
      </w:r>
    </w:p>
    <w:p w:rsidR="0097440C" w:rsidRPr="0097440C" w:rsidRDefault="0097440C" w:rsidP="0097440C">
      <w:pPr>
        <w:rPr>
          <w:rFonts w:ascii="Arial" w:hAnsi="Arial" w:cs="Arial"/>
          <w:bCs/>
          <w:sz w:val="20"/>
          <w:szCs w:val="20"/>
        </w:rPr>
      </w:pPr>
      <w:r w:rsidRPr="0097440C">
        <w:rPr>
          <w:rFonts w:ascii="Arial" w:hAnsi="Arial" w:cs="Arial"/>
          <w:bCs/>
          <w:sz w:val="20"/>
          <w:szCs w:val="20"/>
        </w:rPr>
        <w:t>Spolu s potvrzením rezervace a referenčním číslem obdrží každý pokyny k vyzvednutí zásilky. Zájemci budou mít možnost nechat si zásilku poslat</w:t>
      </w:r>
      <w:r w:rsidR="00C01BB7">
        <w:rPr>
          <w:rFonts w:ascii="Arial" w:hAnsi="Arial" w:cs="Arial"/>
          <w:bCs/>
          <w:sz w:val="20"/>
          <w:szCs w:val="20"/>
        </w:rPr>
        <w:t xml:space="preserve"> také</w:t>
      </w:r>
      <w:r w:rsidRPr="0097440C">
        <w:rPr>
          <w:rFonts w:ascii="Arial" w:hAnsi="Arial" w:cs="Arial"/>
          <w:bCs/>
          <w:sz w:val="20"/>
          <w:szCs w:val="20"/>
        </w:rPr>
        <w:t xml:space="preserve"> poštou. V tomto případě bude požadována platba předem. Volný prodej odstartuje pravděpodobně až 25. května. Vše bude záviset na vývoji situace.</w:t>
      </w:r>
    </w:p>
    <w:p w:rsidR="00D35D01" w:rsidRPr="0097440C" w:rsidRDefault="0097440C" w:rsidP="0097440C">
      <w:pPr>
        <w:rPr>
          <w:rFonts w:ascii="Arial" w:hAnsi="Arial" w:cs="Arial"/>
          <w:bCs/>
          <w:sz w:val="20"/>
          <w:szCs w:val="20"/>
        </w:rPr>
      </w:pPr>
      <w:r w:rsidRPr="0097440C">
        <w:rPr>
          <w:rFonts w:ascii="Arial" w:hAnsi="Arial" w:cs="Arial"/>
          <w:bCs/>
          <w:sz w:val="20"/>
          <w:szCs w:val="20"/>
        </w:rPr>
        <w:t>Cena bankovky je 80 korun za kus</w:t>
      </w:r>
      <w:r w:rsidR="006A1E5C">
        <w:rPr>
          <w:rFonts w:ascii="Arial" w:hAnsi="Arial" w:cs="Arial"/>
          <w:bCs/>
          <w:sz w:val="20"/>
          <w:szCs w:val="20"/>
        </w:rPr>
        <w:t>.</w:t>
      </w:r>
      <w:r w:rsidRPr="0097440C">
        <w:rPr>
          <w:rFonts w:ascii="Arial" w:hAnsi="Arial" w:cs="Arial"/>
          <w:bCs/>
          <w:sz w:val="20"/>
          <w:szCs w:val="20"/>
        </w:rPr>
        <w:t xml:space="preserve"> Podrobná pravidla prodeje a pokyny jsou zveřejněny na webu </w:t>
      </w:r>
      <w:hyperlink r:id="rId10" w:history="1">
        <w:r w:rsidRPr="006157DE">
          <w:rPr>
            <w:rStyle w:val="Hypertextovodkaz"/>
            <w:rFonts w:ascii="Arial" w:hAnsi="Arial" w:cs="Arial"/>
            <w:bCs/>
            <w:sz w:val="20"/>
            <w:szCs w:val="20"/>
          </w:rPr>
          <w:t>www.visitplzen.eu</w:t>
        </w:r>
      </w:hyperlink>
      <w:r w:rsidRPr="0097440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7440C">
        <w:rPr>
          <w:rFonts w:ascii="Arial" w:hAnsi="Arial" w:cs="Arial"/>
          <w:bCs/>
          <w:sz w:val="20"/>
          <w:szCs w:val="20"/>
        </w:rPr>
        <w:t>Podobně jako bankovka s motivem katedrály, která byla v prodeji na podzim, jsou také pamětní bankovky</w:t>
      </w:r>
      <w:r w:rsidR="006A1E5C">
        <w:rPr>
          <w:rFonts w:ascii="Arial" w:hAnsi="Arial" w:cs="Arial"/>
          <w:bCs/>
          <w:sz w:val="20"/>
          <w:szCs w:val="20"/>
        </w:rPr>
        <w:t xml:space="preserve"> k 75. výročí osvobození Plzně</w:t>
      </w:r>
      <w:r w:rsidR="0062063C" w:rsidRPr="0062063C">
        <w:rPr>
          <w:rFonts w:ascii="Arial" w:hAnsi="Arial" w:cs="Arial"/>
          <w:bCs/>
          <w:sz w:val="20"/>
          <w:szCs w:val="20"/>
        </w:rPr>
        <w:t xml:space="preserve"> </w:t>
      </w:r>
      <w:r w:rsidR="0062063C">
        <w:rPr>
          <w:rFonts w:ascii="Arial" w:hAnsi="Arial" w:cs="Arial"/>
          <w:bCs/>
          <w:sz w:val="20"/>
          <w:szCs w:val="20"/>
        </w:rPr>
        <w:t>vydá</w:t>
      </w:r>
      <w:r w:rsidR="0062063C">
        <w:rPr>
          <w:rFonts w:ascii="Arial" w:hAnsi="Arial" w:cs="Arial"/>
          <w:bCs/>
          <w:sz w:val="20"/>
          <w:szCs w:val="20"/>
        </w:rPr>
        <w:t>vá</w:t>
      </w:r>
      <w:r w:rsidR="0062063C">
        <w:rPr>
          <w:rFonts w:ascii="Arial" w:hAnsi="Arial" w:cs="Arial"/>
          <w:bCs/>
          <w:sz w:val="20"/>
          <w:szCs w:val="20"/>
        </w:rPr>
        <w:t xml:space="preserve">ny </w:t>
      </w:r>
      <w:r w:rsidR="0062063C" w:rsidRPr="0097440C">
        <w:rPr>
          <w:rFonts w:ascii="Arial" w:hAnsi="Arial" w:cs="Arial"/>
          <w:bCs/>
          <w:sz w:val="20"/>
          <w:szCs w:val="20"/>
        </w:rPr>
        <w:t xml:space="preserve">v řadě </w:t>
      </w:r>
      <w:proofErr w:type="spellStart"/>
      <w:r w:rsidR="0062063C" w:rsidRPr="0097440C">
        <w:rPr>
          <w:rFonts w:ascii="Arial" w:hAnsi="Arial" w:cs="Arial"/>
          <w:bCs/>
          <w:sz w:val="20"/>
          <w:szCs w:val="20"/>
        </w:rPr>
        <w:t>Eurosuvenýru</w:t>
      </w:r>
      <w:bookmarkStart w:id="0" w:name="_GoBack"/>
      <w:bookmarkEnd w:id="0"/>
      <w:proofErr w:type="spellEnd"/>
      <w:r w:rsidRPr="0097440C">
        <w:rPr>
          <w:rFonts w:ascii="Arial" w:hAnsi="Arial" w:cs="Arial"/>
          <w:bCs/>
          <w:sz w:val="20"/>
          <w:szCs w:val="20"/>
        </w:rPr>
        <w:t>.</w:t>
      </w:r>
      <w:r w:rsidR="006A1E5C">
        <w:rPr>
          <w:rFonts w:ascii="Arial" w:hAnsi="Arial" w:cs="Arial"/>
          <w:bCs/>
          <w:sz w:val="20"/>
          <w:szCs w:val="20"/>
        </w:rPr>
        <w:t xml:space="preserve"> Jejich</w:t>
      </w:r>
      <w:r w:rsidRPr="0097440C">
        <w:rPr>
          <w:rFonts w:ascii="Arial" w:hAnsi="Arial" w:cs="Arial"/>
          <w:bCs/>
          <w:sz w:val="20"/>
          <w:szCs w:val="20"/>
        </w:rPr>
        <w:t xml:space="preserve"> </w:t>
      </w:r>
      <w:r w:rsidR="006A1E5C">
        <w:rPr>
          <w:rFonts w:ascii="Arial" w:hAnsi="Arial" w:cs="Arial"/>
          <w:bCs/>
          <w:sz w:val="20"/>
          <w:szCs w:val="20"/>
        </w:rPr>
        <w:t>l</w:t>
      </w:r>
      <w:r w:rsidRPr="0097440C">
        <w:rPr>
          <w:rFonts w:ascii="Arial" w:hAnsi="Arial" w:cs="Arial"/>
          <w:bCs/>
          <w:sz w:val="20"/>
          <w:szCs w:val="20"/>
        </w:rPr>
        <w:t>imitovaná edice byla vytištěna v nákladu 15 tisíc kusů.</w:t>
      </w:r>
    </w:p>
    <w:p w:rsidR="00724212" w:rsidRPr="0097440C" w:rsidRDefault="00724212" w:rsidP="00DB1D75">
      <w:pPr>
        <w:rPr>
          <w:rFonts w:ascii="Arial" w:hAnsi="Arial" w:cs="Arial"/>
          <w:sz w:val="20"/>
          <w:szCs w:val="20"/>
        </w:rPr>
      </w:pPr>
    </w:p>
    <w:p w:rsidR="006C4C6B" w:rsidRPr="0097440C" w:rsidRDefault="006C4C6B" w:rsidP="006C4C6B">
      <w:pPr>
        <w:pStyle w:val="Odstavecseseznamem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651A64" w:rsidRPr="0097440C" w:rsidRDefault="00651A64" w:rsidP="006C4C6B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b/>
          <w:color w:val="1FA22E"/>
          <w:sz w:val="20"/>
          <w:szCs w:val="20"/>
        </w:rPr>
      </w:pPr>
      <w:r w:rsidRPr="0097440C">
        <w:rPr>
          <w:rFonts w:ascii="Arial" w:hAnsi="Arial" w:cs="Arial"/>
          <w:b/>
          <w:sz w:val="20"/>
          <w:szCs w:val="20"/>
        </w:rPr>
        <w:t>Ko</w:t>
      </w:r>
      <w:r w:rsidR="00CC3CCF" w:rsidRPr="0097440C">
        <w:rPr>
          <w:rFonts w:ascii="Arial" w:hAnsi="Arial" w:cs="Arial"/>
          <w:b/>
          <w:sz w:val="20"/>
          <w:szCs w:val="20"/>
        </w:rPr>
        <w:t xml:space="preserve">ntakt pro média: </w:t>
      </w:r>
      <w:r w:rsidR="001E622B" w:rsidRPr="0097440C">
        <w:rPr>
          <w:rFonts w:ascii="Arial" w:hAnsi="Arial" w:cs="Arial"/>
          <w:b/>
          <w:sz w:val="20"/>
          <w:szCs w:val="20"/>
        </w:rPr>
        <w:tab/>
      </w:r>
      <w:r w:rsidR="006C4C6B" w:rsidRPr="0097440C">
        <w:rPr>
          <w:rFonts w:ascii="Arial" w:hAnsi="Arial" w:cs="Arial"/>
          <w:b/>
          <w:sz w:val="20"/>
          <w:szCs w:val="20"/>
        </w:rPr>
        <w:br/>
      </w:r>
      <w:r w:rsidR="00CC3CCF" w:rsidRPr="0097440C">
        <w:rPr>
          <w:rFonts w:ascii="Arial" w:hAnsi="Arial" w:cs="Arial"/>
          <w:bCs/>
          <w:sz w:val="20"/>
          <w:szCs w:val="20"/>
        </w:rPr>
        <w:t xml:space="preserve">Helena </w:t>
      </w:r>
      <w:r w:rsidR="00B017D1" w:rsidRPr="0097440C">
        <w:rPr>
          <w:rFonts w:ascii="Arial" w:hAnsi="Arial" w:cs="Arial"/>
          <w:bCs/>
          <w:sz w:val="20"/>
          <w:szCs w:val="20"/>
        </w:rPr>
        <w:t>Mařanová</w:t>
      </w:r>
      <w:r w:rsidR="001E622B" w:rsidRPr="0097440C">
        <w:rPr>
          <w:rFonts w:ascii="Arial" w:hAnsi="Arial" w:cs="Arial"/>
          <w:sz w:val="20"/>
          <w:szCs w:val="20"/>
        </w:rPr>
        <w:br/>
      </w:r>
      <w:hyperlink r:id="rId11" w:history="1">
        <w:r w:rsidR="008F0D0B" w:rsidRPr="0097440C">
          <w:rPr>
            <w:rStyle w:val="Hypertextovodkaz"/>
            <w:rFonts w:ascii="Arial" w:hAnsi="Arial" w:cs="Arial"/>
            <w:sz w:val="20"/>
            <w:szCs w:val="20"/>
          </w:rPr>
          <w:t>maranova@plzen.eu</w:t>
        </w:r>
      </w:hyperlink>
      <w:r w:rsidR="001E622B" w:rsidRPr="0097440C">
        <w:rPr>
          <w:rFonts w:ascii="Arial" w:hAnsi="Arial" w:cs="Arial"/>
          <w:sz w:val="20"/>
          <w:szCs w:val="20"/>
        </w:rPr>
        <w:br/>
      </w:r>
      <w:r w:rsidR="00CC3CCF" w:rsidRPr="0097440C">
        <w:rPr>
          <w:rFonts w:ascii="Arial" w:hAnsi="Arial" w:cs="Arial"/>
          <w:sz w:val="20"/>
          <w:szCs w:val="20"/>
        </w:rPr>
        <w:t xml:space="preserve">Tel: 378 037 964, 727 974 864 </w:t>
      </w:r>
    </w:p>
    <w:sectPr w:rsidR="00651A64" w:rsidRPr="0097440C" w:rsidSect="00E01112">
      <w:headerReference w:type="default" r:id="rId12"/>
      <w:footerReference w:type="default" r:id="rId13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B9" w:rsidRDefault="001854B9" w:rsidP="00764B2B">
      <w:pPr>
        <w:spacing w:after="0" w:line="240" w:lineRule="auto"/>
      </w:pPr>
      <w:r>
        <w:separator/>
      </w:r>
    </w:p>
  </w:endnote>
  <w:endnote w:type="continuationSeparator" w:id="0">
    <w:p w:rsidR="001854B9" w:rsidRDefault="001854B9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8EC297" wp14:editId="6ACC07CD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54215C" wp14:editId="269090D4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1088D" w:rsidRDefault="0001088D">
            <w:pPr>
              <w:pStyle w:val="Zpat"/>
              <w:jc w:val="right"/>
            </w:pPr>
          </w:p>
          <w:p w:rsidR="00B3124F" w:rsidRPr="0001088D" w:rsidRDefault="0062063C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B9" w:rsidRDefault="001854B9" w:rsidP="00764B2B">
      <w:pPr>
        <w:spacing w:after="0" w:line="240" w:lineRule="auto"/>
      </w:pPr>
      <w:r>
        <w:separator/>
      </w:r>
    </w:p>
  </w:footnote>
  <w:footnote w:type="continuationSeparator" w:id="0">
    <w:p w:rsidR="001854B9" w:rsidRDefault="001854B9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03" w:rsidRDefault="00F03403" w:rsidP="00A70367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5CE33AA9" wp14:editId="144E3B0A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A70367">
      <w:rPr>
        <w:rFonts w:ascii="Arial Black" w:hAnsi="Arial Black"/>
        <w:color w:val="1FA22E"/>
        <w:sz w:val="32"/>
        <w:szCs w:val="34"/>
      </w:rPr>
      <w:t>ZPRÁVA</w:t>
    </w:r>
  </w:p>
  <w:p w:rsidR="00F03403" w:rsidRPr="00631A86" w:rsidRDefault="00631A86" w:rsidP="00F03403">
    <w:pPr>
      <w:pStyle w:val="Bezmezer"/>
      <w:rPr>
        <w:rFonts w:ascii="Campton" w:hAnsi="Campton" w:cs="Arial"/>
      </w:rPr>
    </w:pPr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</w:p>
  <w:p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C0B26" wp14:editId="757487A5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F"/>
    <w:rsid w:val="00000243"/>
    <w:rsid w:val="0001088D"/>
    <w:rsid w:val="00024C80"/>
    <w:rsid w:val="00032BDE"/>
    <w:rsid w:val="00040D03"/>
    <w:rsid w:val="000506EA"/>
    <w:rsid w:val="000633AC"/>
    <w:rsid w:val="00064AF8"/>
    <w:rsid w:val="0008162C"/>
    <w:rsid w:val="0009376D"/>
    <w:rsid w:val="000A24D1"/>
    <w:rsid w:val="000A38CA"/>
    <w:rsid w:val="000B53D6"/>
    <w:rsid w:val="000C4CC1"/>
    <w:rsid w:val="00101B2F"/>
    <w:rsid w:val="001302FD"/>
    <w:rsid w:val="0016179A"/>
    <w:rsid w:val="0017145A"/>
    <w:rsid w:val="001854B9"/>
    <w:rsid w:val="001946BF"/>
    <w:rsid w:val="001E4F38"/>
    <w:rsid w:val="001E622B"/>
    <w:rsid w:val="001F5640"/>
    <w:rsid w:val="00216995"/>
    <w:rsid w:val="0026616A"/>
    <w:rsid w:val="0026620B"/>
    <w:rsid w:val="002835F9"/>
    <w:rsid w:val="00294702"/>
    <w:rsid w:val="002B6653"/>
    <w:rsid w:val="002C1612"/>
    <w:rsid w:val="002E2614"/>
    <w:rsid w:val="002E5134"/>
    <w:rsid w:val="002F0055"/>
    <w:rsid w:val="003216BE"/>
    <w:rsid w:val="00356DAA"/>
    <w:rsid w:val="003658A9"/>
    <w:rsid w:val="003715D4"/>
    <w:rsid w:val="00384127"/>
    <w:rsid w:val="0038619B"/>
    <w:rsid w:val="00387C7B"/>
    <w:rsid w:val="00397CA2"/>
    <w:rsid w:val="003A6AEF"/>
    <w:rsid w:val="003B368A"/>
    <w:rsid w:val="003C3456"/>
    <w:rsid w:val="003C5BE8"/>
    <w:rsid w:val="003E0C0C"/>
    <w:rsid w:val="003E3CE1"/>
    <w:rsid w:val="003F6D6A"/>
    <w:rsid w:val="0040742B"/>
    <w:rsid w:val="00412D50"/>
    <w:rsid w:val="00414937"/>
    <w:rsid w:val="00432A38"/>
    <w:rsid w:val="0043648A"/>
    <w:rsid w:val="00437F81"/>
    <w:rsid w:val="004430DE"/>
    <w:rsid w:val="00445A6E"/>
    <w:rsid w:val="00476A9C"/>
    <w:rsid w:val="004D04E2"/>
    <w:rsid w:val="004D30A8"/>
    <w:rsid w:val="00522485"/>
    <w:rsid w:val="00541ED1"/>
    <w:rsid w:val="005552A1"/>
    <w:rsid w:val="00564695"/>
    <w:rsid w:val="00590CF4"/>
    <w:rsid w:val="005B47FC"/>
    <w:rsid w:val="005C1D01"/>
    <w:rsid w:val="005C35A0"/>
    <w:rsid w:val="005D6515"/>
    <w:rsid w:val="005E4359"/>
    <w:rsid w:val="005F183E"/>
    <w:rsid w:val="00606CC0"/>
    <w:rsid w:val="0062063C"/>
    <w:rsid w:val="00621C04"/>
    <w:rsid w:val="0062424B"/>
    <w:rsid w:val="00631A86"/>
    <w:rsid w:val="00651A64"/>
    <w:rsid w:val="00673184"/>
    <w:rsid w:val="00674A1D"/>
    <w:rsid w:val="006A1E5C"/>
    <w:rsid w:val="006A6438"/>
    <w:rsid w:val="006C10FB"/>
    <w:rsid w:val="006C4C6B"/>
    <w:rsid w:val="006E1EAB"/>
    <w:rsid w:val="006E2E45"/>
    <w:rsid w:val="006E3C39"/>
    <w:rsid w:val="006F5F43"/>
    <w:rsid w:val="007015B8"/>
    <w:rsid w:val="00702FCB"/>
    <w:rsid w:val="00706E02"/>
    <w:rsid w:val="00724212"/>
    <w:rsid w:val="007369A1"/>
    <w:rsid w:val="00745F59"/>
    <w:rsid w:val="007504D0"/>
    <w:rsid w:val="00751E15"/>
    <w:rsid w:val="00764B2B"/>
    <w:rsid w:val="007978C4"/>
    <w:rsid w:val="007B2ECC"/>
    <w:rsid w:val="007C12E7"/>
    <w:rsid w:val="007D466B"/>
    <w:rsid w:val="007E789E"/>
    <w:rsid w:val="007F0811"/>
    <w:rsid w:val="007F485F"/>
    <w:rsid w:val="008271F6"/>
    <w:rsid w:val="00836331"/>
    <w:rsid w:val="008749B5"/>
    <w:rsid w:val="0089637C"/>
    <w:rsid w:val="008A1010"/>
    <w:rsid w:val="008C1A9C"/>
    <w:rsid w:val="008C6CE5"/>
    <w:rsid w:val="008D31A2"/>
    <w:rsid w:val="008D7834"/>
    <w:rsid w:val="008D7E67"/>
    <w:rsid w:val="008F0D0B"/>
    <w:rsid w:val="008F6435"/>
    <w:rsid w:val="00911BE2"/>
    <w:rsid w:val="0091245E"/>
    <w:rsid w:val="00913C4A"/>
    <w:rsid w:val="00917FB0"/>
    <w:rsid w:val="0092088B"/>
    <w:rsid w:val="0092336F"/>
    <w:rsid w:val="00925791"/>
    <w:rsid w:val="00942A3E"/>
    <w:rsid w:val="00956600"/>
    <w:rsid w:val="00970752"/>
    <w:rsid w:val="0097440C"/>
    <w:rsid w:val="00982E14"/>
    <w:rsid w:val="009916E8"/>
    <w:rsid w:val="009A0665"/>
    <w:rsid w:val="009A110E"/>
    <w:rsid w:val="009C0EFD"/>
    <w:rsid w:val="009C2685"/>
    <w:rsid w:val="009C4A44"/>
    <w:rsid w:val="009E5470"/>
    <w:rsid w:val="00A0701F"/>
    <w:rsid w:val="00A20F8F"/>
    <w:rsid w:val="00A50C36"/>
    <w:rsid w:val="00A675A6"/>
    <w:rsid w:val="00A70367"/>
    <w:rsid w:val="00A71147"/>
    <w:rsid w:val="00A72A0E"/>
    <w:rsid w:val="00A75018"/>
    <w:rsid w:val="00A83487"/>
    <w:rsid w:val="00AA246A"/>
    <w:rsid w:val="00AC6408"/>
    <w:rsid w:val="00AD2276"/>
    <w:rsid w:val="00AE7453"/>
    <w:rsid w:val="00AF496A"/>
    <w:rsid w:val="00B017D1"/>
    <w:rsid w:val="00B3124F"/>
    <w:rsid w:val="00B35FD7"/>
    <w:rsid w:val="00B64706"/>
    <w:rsid w:val="00B7414C"/>
    <w:rsid w:val="00B82224"/>
    <w:rsid w:val="00B90CC0"/>
    <w:rsid w:val="00BD5DBC"/>
    <w:rsid w:val="00BD7599"/>
    <w:rsid w:val="00BE1C9B"/>
    <w:rsid w:val="00BF3834"/>
    <w:rsid w:val="00BF7382"/>
    <w:rsid w:val="00C01BB7"/>
    <w:rsid w:val="00C23FA3"/>
    <w:rsid w:val="00C4251C"/>
    <w:rsid w:val="00C43BE0"/>
    <w:rsid w:val="00C51260"/>
    <w:rsid w:val="00C87E79"/>
    <w:rsid w:val="00CB2B89"/>
    <w:rsid w:val="00CC3CCF"/>
    <w:rsid w:val="00CC595F"/>
    <w:rsid w:val="00CD1879"/>
    <w:rsid w:val="00CD33C7"/>
    <w:rsid w:val="00CF14FE"/>
    <w:rsid w:val="00D03732"/>
    <w:rsid w:val="00D054EC"/>
    <w:rsid w:val="00D267E9"/>
    <w:rsid w:val="00D30D10"/>
    <w:rsid w:val="00D35D01"/>
    <w:rsid w:val="00D541D6"/>
    <w:rsid w:val="00D67835"/>
    <w:rsid w:val="00D710CB"/>
    <w:rsid w:val="00D7299C"/>
    <w:rsid w:val="00D73D7F"/>
    <w:rsid w:val="00D87BAE"/>
    <w:rsid w:val="00DA0EFC"/>
    <w:rsid w:val="00DA56C7"/>
    <w:rsid w:val="00DB1D75"/>
    <w:rsid w:val="00DB37EC"/>
    <w:rsid w:val="00DB545E"/>
    <w:rsid w:val="00DB6616"/>
    <w:rsid w:val="00DE0A59"/>
    <w:rsid w:val="00DE4791"/>
    <w:rsid w:val="00DE60F6"/>
    <w:rsid w:val="00E01112"/>
    <w:rsid w:val="00E022AC"/>
    <w:rsid w:val="00E05BA9"/>
    <w:rsid w:val="00E11EDE"/>
    <w:rsid w:val="00E1257F"/>
    <w:rsid w:val="00E250AE"/>
    <w:rsid w:val="00E31B7F"/>
    <w:rsid w:val="00E502CD"/>
    <w:rsid w:val="00E5274F"/>
    <w:rsid w:val="00E529E6"/>
    <w:rsid w:val="00E60223"/>
    <w:rsid w:val="00E74408"/>
    <w:rsid w:val="00E809A6"/>
    <w:rsid w:val="00E87239"/>
    <w:rsid w:val="00EB0471"/>
    <w:rsid w:val="00EC1FE2"/>
    <w:rsid w:val="00ED1292"/>
    <w:rsid w:val="00ED6275"/>
    <w:rsid w:val="00ED63CC"/>
    <w:rsid w:val="00EE284D"/>
    <w:rsid w:val="00F009DA"/>
    <w:rsid w:val="00F03403"/>
    <w:rsid w:val="00F217D2"/>
    <w:rsid w:val="00F477E1"/>
    <w:rsid w:val="00F47B33"/>
    <w:rsid w:val="00F62EFD"/>
    <w:rsid w:val="00F75A1E"/>
    <w:rsid w:val="00F7708D"/>
    <w:rsid w:val="00F94FCB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732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732"/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anova@plzen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visitplzen.eu/wp-content/uploads/2020/04/pravidla_prodeje_eurobankovk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visitplzen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AE44-5383-47A5-81D8-E968BA15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Mařanová Helena</cp:lastModifiedBy>
  <cp:revision>5</cp:revision>
  <cp:lastPrinted>2018-09-03T13:11:00Z</cp:lastPrinted>
  <dcterms:created xsi:type="dcterms:W3CDTF">2020-04-29T06:20:00Z</dcterms:created>
  <dcterms:modified xsi:type="dcterms:W3CDTF">2020-04-29T07:20:00Z</dcterms:modified>
</cp:coreProperties>
</file>