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9C" w:rsidRPr="0097440C" w:rsidRDefault="008C1A9C" w:rsidP="00AE7453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BC55B9" w:rsidRDefault="00BC55B9" w:rsidP="00BC55B9">
      <w:pPr>
        <w:rPr>
          <w:rFonts w:ascii="Arial" w:hAnsi="Arial" w:cs="Arial"/>
          <w:b/>
          <w:u w:val="single"/>
        </w:rPr>
      </w:pPr>
      <w:r w:rsidRPr="00EF5B6D">
        <w:rPr>
          <w:rFonts w:ascii="Arial" w:hAnsi="Arial" w:cs="Arial"/>
          <w:b/>
          <w:u w:val="single"/>
        </w:rPr>
        <w:t>Infocentrum pro letošní sezonu</w:t>
      </w:r>
      <w:r w:rsidR="006D2774">
        <w:rPr>
          <w:rFonts w:ascii="Arial" w:hAnsi="Arial" w:cs="Arial"/>
          <w:b/>
          <w:u w:val="single"/>
        </w:rPr>
        <w:t xml:space="preserve"> tematických prohlídek</w:t>
      </w:r>
      <w:r w:rsidRPr="00EF5B6D">
        <w:rPr>
          <w:rFonts w:ascii="Arial" w:hAnsi="Arial" w:cs="Arial"/>
          <w:b/>
          <w:u w:val="single"/>
        </w:rPr>
        <w:t xml:space="preserve"> přichystalo </w:t>
      </w:r>
      <w:r w:rsidR="006D2774">
        <w:rPr>
          <w:rFonts w:ascii="Arial" w:hAnsi="Arial" w:cs="Arial"/>
          <w:b/>
          <w:u w:val="single"/>
        </w:rPr>
        <w:t>dvě novinky</w:t>
      </w:r>
    </w:p>
    <w:p w:rsidR="00BC55B9" w:rsidRPr="00EF5B6D" w:rsidRDefault="00BC55B9" w:rsidP="00BC55B9">
      <w:pPr>
        <w:rPr>
          <w:rFonts w:ascii="Arial" w:hAnsi="Arial" w:cs="Arial"/>
          <w:b/>
          <w:lang w:eastAsia="cs-CZ"/>
        </w:rPr>
      </w:pPr>
      <w:r w:rsidRPr="00EF5B6D">
        <w:rPr>
          <w:rFonts w:ascii="Arial" w:hAnsi="Arial" w:cs="Arial"/>
          <w:b/>
          <w:lang w:eastAsia="cs-CZ"/>
        </w:rPr>
        <w:t xml:space="preserve">Plzeň (1. června 2020): Během letní sezony pořádá Turistické informační centrum pravidelně tematické prohlídky historického centra. Pro letošek připravilo hned dvě novinkové trasy. Na první se účastníci spolu s průvodcem vydají za tajemstvím výzdoby plzeňských historických domů.  Druhá z nich je pozve na procházku židovskou Plzní. V nabídce zůstávají dětmi oblíbené Báje a pověsti plzeňské. </w:t>
      </w:r>
    </w:p>
    <w:p w:rsidR="00BC55B9" w:rsidRP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>Jako již tradičně se v polovině června vrací do historického centra Plzně komentované</w:t>
      </w:r>
      <w:r w:rsidR="00D11F7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11F7E" w:rsidRPr="00BC55B9">
        <w:rPr>
          <w:rFonts w:ascii="Arial" w:hAnsi="Arial" w:cs="Arial"/>
          <w:sz w:val="20"/>
          <w:szCs w:val="20"/>
          <w:lang w:eastAsia="cs-CZ"/>
        </w:rPr>
        <w:t>tematické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 prohlídky, které pořádá organizace Plzeň-TURISMUS</w:t>
      </w:r>
      <w:r w:rsidR="006D2774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prostřednictvím svého Turistického informačního centra. Témata prohlídek se pravidelně obměňují. I letos budou moci zájemci vybírat hned ze tří okruhů, z nichž dva jsou úplnou novinkou. </w:t>
      </w:r>
    </w:p>
    <w:p w:rsidR="00BC55B9" w:rsidRP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>„</w:t>
      </w:r>
      <w:r w:rsidRPr="00BC55B9">
        <w:rPr>
          <w:rFonts w:ascii="Arial" w:hAnsi="Arial" w:cs="Arial"/>
          <w:i/>
          <w:sz w:val="20"/>
          <w:szCs w:val="20"/>
          <w:lang w:eastAsia="cs-CZ"/>
        </w:rPr>
        <w:t>Tentokrát bychom rádi účastníky přiměli více se rozhlédnout kolem sebe, zvednout hlavu a obdivovat krásu sgrafit a další výzdoby historických domů v centru Plzně. Pojí se s nimi řada příběhů a zajímavostí, o kterých málokdo ví,“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 vysvětluje Jaroslava Panušková, která m</w:t>
      </w:r>
      <w:r w:rsidR="00F60DA5">
        <w:rPr>
          <w:rFonts w:ascii="Arial" w:hAnsi="Arial" w:cs="Arial"/>
          <w:sz w:val="20"/>
          <w:szCs w:val="20"/>
          <w:lang w:eastAsia="cs-CZ"/>
        </w:rPr>
        <w:t xml:space="preserve">á v organizaci Plzeň – TURISMUS 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přípravu prohlídek na starost. </w:t>
      </w:r>
    </w:p>
    <w:p w:rsidR="00BC55B9" w:rsidRP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>Návštěvníci si tak s původcem prohlédnou proslulá sgraf</w:t>
      </w:r>
      <w:r w:rsidR="00D11F7E">
        <w:rPr>
          <w:rFonts w:ascii="Arial" w:hAnsi="Arial" w:cs="Arial"/>
          <w:sz w:val="20"/>
          <w:szCs w:val="20"/>
          <w:lang w:eastAsia="cs-CZ"/>
        </w:rPr>
        <w:t>ita od Mik</w:t>
      </w:r>
      <w:r w:rsidR="00AE0682">
        <w:rPr>
          <w:rFonts w:ascii="Arial" w:hAnsi="Arial" w:cs="Arial"/>
          <w:sz w:val="20"/>
          <w:szCs w:val="20"/>
          <w:lang w:eastAsia="cs-CZ"/>
        </w:rPr>
        <w:t>o</w:t>
      </w:r>
      <w:r w:rsidR="00D11F7E">
        <w:rPr>
          <w:rFonts w:ascii="Arial" w:hAnsi="Arial" w:cs="Arial"/>
          <w:sz w:val="20"/>
          <w:szCs w:val="20"/>
          <w:lang w:eastAsia="cs-CZ"/>
        </w:rPr>
        <w:t>láše Alše, která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 v Plzni zdobí řadu domů v širším centru města. Během prohlídky se zaměří také na domovní znamení a další výzdobu nejen na fasádách. Dozvědí se, kde se v Plzni nachází domy U Božího oka, Černého orla, Zlatého růžence, Bílého jednorožce nebo Dvou klíčů. </w:t>
      </w:r>
    </w:p>
    <w:p w:rsidR="00BC55B9" w:rsidRP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 xml:space="preserve">Druhá novinka návštěvníky provede židovskou Plzní. Její součástí bude </w:t>
      </w:r>
      <w:r w:rsidR="00D11F7E">
        <w:rPr>
          <w:rFonts w:ascii="Arial" w:hAnsi="Arial" w:cs="Arial"/>
          <w:sz w:val="20"/>
          <w:szCs w:val="20"/>
          <w:lang w:eastAsia="cs-CZ"/>
        </w:rPr>
        <w:t>návštěva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 Staré synagogy a Loosova interiéru na Klatovské 12. Účastníci se seznámí s osud</w:t>
      </w:r>
      <w:r w:rsidR="00F60DA5">
        <w:rPr>
          <w:rFonts w:ascii="Arial" w:hAnsi="Arial" w:cs="Arial"/>
          <w:sz w:val="20"/>
          <w:szCs w:val="20"/>
          <w:lang w:eastAsia="cs-CZ"/>
        </w:rPr>
        <w:t>y</w:t>
      </w:r>
      <w:r w:rsidRPr="00BC55B9">
        <w:rPr>
          <w:rFonts w:ascii="Arial" w:hAnsi="Arial" w:cs="Arial"/>
          <w:sz w:val="20"/>
          <w:szCs w:val="20"/>
          <w:lang w:eastAsia="cs-CZ"/>
        </w:rPr>
        <w:t xml:space="preserve"> židovských obyvatel Plzně i významnou rolí, kterou místní židovská komunita hrála při rozvoji města.</w:t>
      </w:r>
    </w:p>
    <w:p w:rsidR="00BC55B9" w:rsidRP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>„</w:t>
      </w:r>
      <w:r w:rsidRPr="00BC55B9">
        <w:rPr>
          <w:rFonts w:ascii="Arial" w:hAnsi="Arial" w:cs="Arial"/>
          <w:i/>
          <w:sz w:val="20"/>
          <w:szCs w:val="20"/>
          <w:lang w:eastAsia="cs-CZ"/>
        </w:rPr>
        <w:t>Kromě nov</w:t>
      </w:r>
      <w:r w:rsidR="00201425">
        <w:rPr>
          <w:rFonts w:ascii="Arial" w:hAnsi="Arial" w:cs="Arial"/>
          <w:i/>
          <w:sz w:val="20"/>
          <w:szCs w:val="20"/>
          <w:lang w:eastAsia="cs-CZ"/>
        </w:rPr>
        <w:t>ých</w:t>
      </w:r>
      <w:r w:rsidRPr="00BC55B9">
        <w:rPr>
          <w:rFonts w:ascii="Arial" w:hAnsi="Arial" w:cs="Arial"/>
          <w:i/>
          <w:sz w:val="20"/>
          <w:szCs w:val="20"/>
          <w:lang w:eastAsia="cs-CZ"/>
        </w:rPr>
        <w:t xml:space="preserve"> okruhů se zejména děti mohou těšit na prohlídky plné plzeňských bájí a pověstí. Letos je tajemnými příběhy provede víla Plzeňka. Dozvědí se nejen, jak se do </w:t>
      </w:r>
      <w:r w:rsidR="007D1FE3">
        <w:rPr>
          <w:rFonts w:ascii="Arial" w:hAnsi="Arial" w:cs="Arial"/>
          <w:i/>
          <w:sz w:val="20"/>
          <w:szCs w:val="20"/>
          <w:lang w:eastAsia="cs-CZ"/>
        </w:rPr>
        <w:t xml:space="preserve">městského </w:t>
      </w:r>
      <w:r w:rsidRPr="00BC55B9">
        <w:rPr>
          <w:rFonts w:ascii="Arial" w:hAnsi="Arial" w:cs="Arial"/>
          <w:i/>
          <w:sz w:val="20"/>
          <w:szCs w:val="20"/>
          <w:lang w:eastAsia="cs-CZ"/>
        </w:rPr>
        <w:t xml:space="preserve">znaku dostal velbloud, ale třeba i proč katedrálu postavili čerti a ne zedníci nebo kde se po Plzni potuluje bezhlavý rytíř. Na dětské účastníky, kterým se podaří během prohlídky </w:t>
      </w:r>
      <w:r w:rsidR="000F583F">
        <w:rPr>
          <w:rFonts w:ascii="Arial" w:hAnsi="Arial" w:cs="Arial"/>
          <w:i/>
          <w:sz w:val="20"/>
          <w:szCs w:val="20"/>
          <w:lang w:eastAsia="cs-CZ"/>
        </w:rPr>
        <w:t xml:space="preserve">úspěšně </w:t>
      </w:r>
      <w:r w:rsidRPr="00BC55B9">
        <w:rPr>
          <w:rFonts w:ascii="Arial" w:hAnsi="Arial" w:cs="Arial"/>
          <w:i/>
          <w:sz w:val="20"/>
          <w:szCs w:val="20"/>
          <w:lang w:eastAsia="cs-CZ"/>
        </w:rPr>
        <w:t>vyplnit kvíz, čeká malá odměna</w:t>
      </w:r>
      <w:r w:rsidRPr="00BC55B9">
        <w:rPr>
          <w:rFonts w:ascii="Arial" w:hAnsi="Arial" w:cs="Arial"/>
          <w:sz w:val="20"/>
          <w:szCs w:val="20"/>
          <w:lang w:eastAsia="cs-CZ"/>
        </w:rPr>
        <w:t>,“ doplňuje Jaroslava Panušková.</w:t>
      </w:r>
    </w:p>
    <w:p w:rsidR="00BC55B9" w:rsidRDefault="00BC55B9" w:rsidP="00BC55B9">
      <w:pPr>
        <w:rPr>
          <w:rFonts w:ascii="Arial" w:hAnsi="Arial" w:cs="Arial"/>
          <w:sz w:val="20"/>
          <w:szCs w:val="20"/>
          <w:lang w:eastAsia="cs-CZ"/>
        </w:rPr>
      </w:pPr>
      <w:r w:rsidRPr="00BC55B9">
        <w:rPr>
          <w:rFonts w:ascii="Arial" w:hAnsi="Arial" w:cs="Arial"/>
          <w:sz w:val="20"/>
          <w:szCs w:val="20"/>
          <w:lang w:eastAsia="cs-CZ"/>
        </w:rPr>
        <w:t xml:space="preserve">Vstupenky na všechny prohlídky je možné zakoupit online prostřednictvím Plzeňské vstupenky či osobně v Turistickém informačním centru vedle radnice od 1. června. Termíny jsou plánované na celé léto, od poloviny června do začátku září. </w:t>
      </w:r>
      <w:r w:rsidR="00AA2054">
        <w:rPr>
          <w:rFonts w:ascii="Arial" w:hAnsi="Arial" w:cs="Arial"/>
          <w:sz w:val="20"/>
          <w:szCs w:val="20"/>
          <w:lang w:eastAsia="cs-CZ"/>
        </w:rPr>
        <w:t>Sraz účastníků je vždy před infocentrem vedle radnice.</w:t>
      </w:r>
      <w:r w:rsidR="000F583F">
        <w:rPr>
          <w:rFonts w:ascii="Arial" w:hAnsi="Arial" w:cs="Arial"/>
          <w:sz w:val="20"/>
          <w:szCs w:val="20"/>
          <w:lang w:eastAsia="cs-CZ"/>
        </w:rPr>
        <w:t xml:space="preserve"> Více informací najdete na </w:t>
      </w:r>
      <w:hyperlink r:id="rId8" w:history="1">
        <w:r w:rsidR="000F583F" w:rsidRPr="002C451C"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www.visitplzen.eu</w:t>
        </w:r>
      </w:hyperlink>
      <w:r w:rsidR="000F583F">
        <w:rPr>
          <w:rFonts w:ascii="Arial" w:hAnsi="Arial" w:cs="Arial"/>
          <w:sz w:val="20"/>
          <w:szCs w:val="20"/>
          <w:lang w:eastAsia="cs-CZ"/>
        </w:rPr>
        <w:t>.</w:t>
      </w:r>
    </w:p>
    <w:p w:rsidR="000F583F" w:rsidRDefault="000F583F" w:rsidP="00BC55B9">
      <w:pPr>
        <w:rPr>
          <w:rFonts w:ascii="Arial" w:hAnsi="Arial" w:cs="Arial"/>
          <w:sz w:val="20"/>
          <w:szCs w:val="20"/>
          <w:lang w:eastAsia="cs-CZ"/>
        </w:rPr>
      </w:pPr>
    </w:p>
    <w:p w:rsidR="00AE0682" w:rsidRDefault="00AE0682" w:rsidP="00BC55B9">
      <w:pPr>
        <w:rPr>
          <w:rFonts w:ascii="Arial" w:hAnsi="Arial" w:cs="Arial"/>
          <w:sz w:val="20"/>
          <w:szCs w:val="20"/>
          <w:lang w:eastAsia="cs-CZ"/>
        </w:rPr>
      </w:pPr>
    </w:p>
    <w:p w:rsidR="00651A64" w:rsidRPr="0097440C" w:rsidRDefault="00651A64" w:rsidP="006C4C6B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0"/>
          <w:szCs w:val="20"/>
        </w:rPr>
      </w:pPr>
      <w:r w:rsidRPr="0097440C">
        <w:rPr>
          <w:rFonts w:ascii="Arial" w:hAnsi="Arial" w:cs="Arial"/>
          <w:b/>
          <w:sz w:val="20"/>
          <w:szCs w:val="20"/>
        </w:rPr>
        <w:t>Ko</w:t>
      </w:r>
      <w:r w:rsidR="00CC3CCF" w:rsidRPr="0097440C">
        <w:rPr>
          <w:rFonts w:ascii="Arial" w:hAnsi="Arial" w:cs="Arial"/>
          <w:b/>
          <w:sz w:val="20"/>
          <w:szCs w:val="20"/>
        </w:rPr>
        <w:t xml:space="preserve">ntakt pro média: </w:t>
      </w:r>
      <w:r w:rsidR="001E622B" w:rsidRPr="0097440C">
        <w:rPr>
          <w:rFonts w:ascii="Arial" w:hAnsi="Arial" w:cs="Arial"/>
          <w:b/>
          <w:sz w:val="20"/>
          <w:szCs w:val="20"/>
        </w:rPr>
        <w:tab/>
      </w:r>
      <w:r w:rsidR="006C4C6B" w:rsidRPr="0097440C">
        <w:rPr>
          <w:rFonts w:ascii="Arial" w:hAnsi="Arial" w:cs="Arial"/>
          <w:b/>
          <w:sz w:val="20"/>
          <w:szCs w:val="20"/>
        </w:rPr>
        <w:br/>
      </w:r>
      <w:r w:rsidR="00CC3CCF" w:rsidRPr="0097440C">
        <w:rPr>
          <w:rFonts w:ascii="Arial" w:hAnsi="Arial" w:cs="Arial"/>
          <w:bCs/>
          <w:sz w:val="20"/>
          <w:szCs w:val="20"/>
        </w:rPr>
        <w:t xml:space="preserve">Helena </w:t>
      </w:r>
      <w:r w:rsidR="00B017D1" w:rsidRPr="0097440C">
        <w:rPr>
          <w:rFonts w:ascii="Arial" w:hAnsi="Arial" w:cs="Arial"/>
          <w:bCs/>
          <w:sz w:val="20"/>
          <w:szCs w:val="20"/>
        </w:rPr>
        <w:t>Mařanová</w:t>
      </w:r>
      <w:r w:rsidR="001E622B" w:rsidRPr="0097440C">
        <w:rPr>
          <w:rFonts w:ascii="Arial" w:hAnsi="Arial" w:cs="Arial"/>
          <w:sz w:val="20"/>
          <w:szCs w:val="20"/>
        </w:rPr>
        <w:br/>
      </w:r>
      <w:hyperlink r:id="rId9" w:history="1">
        <w:r w:rsidR="008F0D0B" w:rsidRPr="0097440C">
          <w:rPr>
            <w:rStyle w:val="Hypertextovodkaz"/>
            <w:rFonts w:ascii="Arial" w:hAnsi="Arial" w:cs="Arial"/>
            <w:sz w:val="20"/>
            <w:szCs w:val="20"/>
          </w:rPr>
          <w:t>maranova@plzen.eu</w:t>
        </w:r>
      </w:hyperlink>
      <w:r w:rsidR="001E622B" w:rsidRPr="0097440C">
        <w:rPr>
          <w:rFonts w:ascii="Arial" w:hAnsi="Arial" w:cs="Arial"/>
          <w:sz w:val="20"/>
          <w:szCs w:val="20"/>
        </w:rPr>
        <w:br/>
      </w:r>
      <w:r w:rsidR="00CC3CCF" w:rsidRPr="0097440C">
        <w:rPr>
          <w:rFonts w:ascii="Arial" w:hAnsi="Arial" w:cs="Arial"/>
          <w:sz w:val="20"/>
          <w:szCs w:val="20"/>
        </w:rPr>
        <w:t xml:space="preserve">Tel: 378 037 964, 727 974 864 </w:t>
      </w:r>
    </w:p>
    <w:sectPr w:rsidR="00651A64" w:rsidRPr="0097440C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3A" w:rsidRDefault="003C393A" w:rsidP="00764B2B">
      <w:pPr>
        <w:spacing w:after="0" w:line="240" w:lineRule="auto"/>
      </w:pPr>
      <w:r>
        <w:separator/>
      </w:r>
    </w:p>
  </w:endnote>
  <w:endnote w:type="continuationSeparator" w:id="0">
    <w:p w:rsidR="003C393A" w:rsidRDefault="003C393A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EC297" wp14:editId="6ACC07CD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EC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54215C" wp14:editId="269090D4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4215C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1088D" w:rsidRDefault="0001088D">
            <w:pPr>
              <w:pStyle w:val="Zpat"/>
              <w:jc w:val="right"/>
            </w:pPr>
          </w:p>
          <w:p w:rsidR="00B3124F" w:rsidRPr="0001088D" w:rsidRDefault="003C393A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3A" w:rsidRDefault="003C393A" w:rsidP="00764B2B">
      <w:pPr>
        <w:spacing w:after="0" w:line="240" w:lineRule="auto"/>
      </w:pPr>
      <w:r>
        <w:separator/>
      </w:r>
    </w:p>
  </w:footnote>
  <w:footnote w:type="continuationSeparator" w:id="0">
    <w:p w:rsidR="003C393A" w:rsidRDefault="003C393A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03" w:rsidRDefault="00F03403" w:rsidP="00A70367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5CE33AA9" wp14:editId="144E3B0A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0B26" wp14:editId="757487A5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8694EF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1088D"/>
    <w:rsid w:val="00024C80"/>
    <w:rsid w:val="00032BDE"/>
    <w:rsid w:val="00040D03"/>
    <w:rsid w:val="000506EA"/>
    <w:rsid w:val="000633AC"/>
    <w:rsid w:val="00064AF8"/>
    <w:rsid w:val="0008162C"/>
    <w:rsid w:val="0009376D"/>
    <w:rsid w:val="000A24D1"/>
    <w:rsid w:val="000A38CA"/>
    <w:rsid w:val="000B53D6"/>
    <w:rsid w:val="000C4CC1"/>
    <w:rsid w:val="000F583F"/>
    <w:rsid w:val="00101B2F"/>
    <w:rsid w:val="001071FC"/>
    <w:rsid w:val="001302FD"/>
    <w:rsid w:val="0016179A"/>
    <w:rsid w:val="0017145A"/>
    <w:rsid w:val="001854B9"/>
    <w:rsid w:val="001946BF"/>
    <w:rsid w:val="001E4F38"/>
    <w:rsid w:val="001E622B"/>
    <w:rsid w:val="001F5640"/>
    <w:rsid w:val="00201425"/>
    <w:rsid w:val="00216995"/>
    <w:rsid w:val="0026616A"/>
    <w:rsid w:val="0026620B"/>
    <w:rsid w:val="002835F9"/>
    <w:rsid w:val="00294702"/>
    <w:rsid w:val="002B6653"/>
    <w:rsid w:val="002C1612"/>
    <w:rsid w:val="002E2614"/>
    <w:rsid w:val="002E5134"/>
    <w:rsid w:val="002E5306"/>
    <w:rsid w:val="002F0055"/>
    <w:rsid w:val="003216BE"/>
    <w:rsid w:val="00356DAA"/>
    <w:rsid w:val="003658A9"/>
    <w:rsid w:val="003715D4"/>
    <w:rsid w:val="00384127"/>
    <w:rsid w:val="0038619B"/>
    <w:rsid w:val="00387C7B"/>
    <w:rsid w:val="00397CA2"/>
    <w:rsid w:val="003A6AEF"/>
    <w:rsid w:val="003B368A"/>
    <w:rsid w:val="003C3456"/>
    <w:rsid w:val="003C393A"/>
    <w:rsid w:val="003C5BE8"/>
    <w:rsid w:val="003E0C0C"/>
    <w:rsid w:val="003E3CE1"/>
    <w:rsid w:val="003F6D6A"/>
    <w:rsid w:val="0040742B"/>
    <w:rsid w:val="00412D50"/>
    <w:rsid w:val="00414937"/>
    <w:rsid w:val="00432A38"/>
    <w:rsid w:val="0043648A"/>
    <w:rsid w:val="00437F81"/>
    <w:rsid w:val="004430DE"/>
    <w:rsid w:val="00445A6E"/>
    <w:rsid w:val="00476A9C"/>
    <w:rsid w:val="004D04E2"/>
    <w:rsid w:val="004D30A8"/>
    <w:rsid w:val="00522485"/>
    <w:rsid w:val="00541ED1"/>
    <w:rsid w:val="005552A1"/>
    <w:rsid w:val="00564695"/>
    <w:rsid w:val="00573F43"/>
    <w:rsid w:val="00586D0C"/>
    <w:rsid w:val="00590CF4"/>
    <w:rsid w:val="005B47FC"/>
    <w:rsid w:val="005C1D01"/>
    <w:rsid w:val="005C35A0"/>
    <w:rsid w:val="005D6515"/>
    <w:rsid w:val="005E4359"/>
    <w:rsid w:val="005F183E"/>
    <w:rsid w:val="00606CC0"/>
    <w:rsid w:val="0062063C"/>
    <w:rsid w:val="00621C04"/>
    <w:rsid w:val="0062424B"/>
    <w:rsid w:val="00631A86"/>
    <w:rsid w:val="00651A64"/>
    <w:rsid w:val="00673184"/>
    <w:rsid w:val="00674A1D"/>
    <w:rsid w:val="006A1E5C"/>
    <w:rsid w:val="006A6438"/>
    <w:rsid w:val="006C10FB"/>
    <w:rsid w:val="006C4C6B"/>
    <w:rsid w:val="006D2774"/>
    <w:rsid w:val="006E1EAB"/>
    <w:rsid w:val="006E2E45"/>
    <w:rsid w:val="006E3C39"/>
    <w:rsid w:val="006F5F43"/>
    <w:rsid w:val="007015B8"/>
    <w:rsid w:val="00702FCB"/>
    <w:rsid w:val="00706E02"/>
    <w:rsid w:val="00724212"/>
    <w:rsid w:val="007369A1"/>
    <w:rsid w:val="00745F59"/>
    <w:rsid w:val="007504D0"/>
    <w:rsid w:val="00751E15"/>
    <w:rsid w:val="00764B2B"/>
    <w:rsid w:val="007978C4"/>
    <w:rsid w:val="007B2ECC"/>
    <w:rsid w:val="007B7954"/>
    <w:rsid w:val="007C12E7"/>
    <w:rsid w:val="007D1FE3"/>
    <w:rsid w:val="007D466B"/>
    <w:rsid w:val="007E789E"/>
    <w:rsid w:val="007F0811"/>
    <w:rsid w:val="007F485F"/>
    <w:rsid w:val="008271F6"/>
    <w:rsid w:val="00836331"/>
    <w:rsid w:val="00854C1F"/>
    <w:rsid w:val="008749B5"/>
    <w:rsid w:val="0089637C"/>
    <w:rsid w:val="008A1010"/>
    <w:rsid w:val="008C1A9C"/>
    <w:rsid w:val="008C6CE5"/>
    <w:rsid w:val="008D31A2"/>
    <w:rsid w:val="008D7834"/>
    <w:rsid w:val="008D7E67"/>
    <w:rsid w:val="008F0D0B"/>
    <w:rsid w:val="008F6435"/>
    <w:rsid w:val="00911BE2"/>
    <w:rsid w:val="0091245E"/>
    <w:rsid w:val="00913C4A"/>
    <w:rsid w:val="00917FB0"/>
    <w:rsid w:val="0092088B"/>
    <w:rsid w:val="0092336F"/>
    <w:rsid w:val="00925791"/>
    <w:rsid w:val="00942A3E"/>
    <w:rsid w:val="00956600"/>
    <w:rsid w:val="00970752"/>
    <w:rsid w:val="0097440C"/>
    <w:rsid w:val="00982E14"/>
    <w:rsid w:val="009916E8"/>
    <w:rsid w:val="009A0665"/>
    <w:rsid w:val="009A110E"/>
    <w:rsid w:val="009C0EFD"/>
    <w:rsid w:val="009C2685"/>
    <w:rsid w:val="009C4A44"/>
    <w:rsid w:val="009E5470"/>
    <w:rsid w:val="009F55D8"/>
    <w:rsid w:val="00A0701F"/>
    <w:rsid w:val="00A20F8F"/>
    <w:rsid w:val="00A50C36"/>
    <w:rsid w:val="00A675A6"/>
    <w:rsid w:val="00A70367"/>
    <w:rsid w:val="00A71147"/>
    <w:rsid w:val="00A72A0E"/>
    <w:rsid w:val="00A75018"/>
    <w:rsid w:val="00A83487"/>
    <w:rsid w:val="00AA2054"/>
    <w:rsid w:val="00AA246A"/>
    <w:rsid w:val="00AA63F9"/>
    <w:rsid w:val="00AC6408"/>
    <w:rsid w:val="00AD2276"/>
    <w:rsid w:val="00AE0682"/>
    <w:rsid w:val="00AE7453"/>
    <w:rsid w:val="00AF111F"/>
    <w:rsid w:val="00AF496A"/>
    <w:rsid w:val="00AF5E54"/>
    <w:rsid w:val="00B017D1"/>
    <w:rsid w:val="00B3124F"/>
    <w:rsid w:val="00B35FD7"/>
    <w:rsid w:val="00B64706"/>
    <w:rsid w:val="00B7414C"/>
    <w:rsid w:val="00B82224"/>
    <w:rsid w:val="00B90CC0"/>
    <w:rsid w:val="00BC55B9"/>
    <w:rsid w:val="00BD5DBC"/>
    <w:rsid w:val="00BD7599"/>
    <w:rsid w:val="00BE1C9B"/>
    <w:rsid w:val="00BF3834"/>
    <w:rsid w:val="00BF7382"/>
    <w:rsid w:val="00C01BB7"/>
    <w:rsid w:val="00C23FA3"/>
    <w:rsid w:val="00C4251C"/>
    <w:rsid w:val="00C43BE0"/>
    <w:rsid w:val="00C51260"/>
    <w:rsid w:val="00C71A07"/>
    <w:rsid w:val="00C833A8"/>
    <w:rsid w:val="00C87E79"/>
    <w:rsid w:val="00CB2B89"/>
    <w:rsid w:val="00CC3CCF"/>
    <w:rsid w:val="00CC595F"/>
    <w:rsid w:val="00CD1879"/>
    <w:rsid w:val="00CD33C7"/>
    <w:rsid w:val="00CF14FE"/>
    <w:rsid w:val="00D03732"/>
    <w:rsid w:val="00D054EC"/>
    <w:rsid w:val="00D11F7E"/>
    <w:rsid w:val="00D267E9"/>
    <w:rsid w:val="00D30D10"/>
    <w:rsid w:val="00D35D01"/>
    <w:rsid w:val="00D541D6"/>
    <w:rsid w:val="00D67835"/>
    <w:rsid w:val="00D710CB"/>
    <w:rsid w:val="00D7299C"/>
    <w:rsid w:val="00D73D7F"/>
    <w:rsid w:val="00D87BAE"/>
    <w:rsid w:val="00DA0EFC"/>
    <w:rsid w:val="00DA56C7"/>
    <w:rsid w:val="00DB1D75"/>
    <w:rsid w:val="00DB37EC"/>
    <w:rsid w:val="00DB545E"/>
    <w:rsid w:val="00DB6616"/>
    <w:rsid w:val="00DE0A59"/>
    <w:rsid w:val="00DE4791"/>
    <w:rsid w:val="00DE60F6"/>
    <w:rsid w:val="00E01112"/>
    <w:rsid w:val="00E022AC"/>
    <w:rsid w:val="00E05BA9"/>
    <w:rsid w:val="00E11EDE"/>
    <w:rsid w:val="00E1257F"/>
    <w:rsid w:val="00E250AE"/>
    <w:rsid w:val="00E31B7F"/>
    <w:rsid w:val="00E502CD"/>
    <w:rsid w:val="00E5274F"/>
    <w:rsid w:val="00E529E6"/>
    <w:rsid w:val="00E60223"/>
    <w:rsid w:val="00E74408"/>
    <w:rsid w:val="00E809A6"/>
    <w:rsid w:val="00E87239"/>
    <w:rsid w:val="00EB0471"/>
    <w:rsid w:val="00EC1FE2"/>
    <w:rsid w:val="00ED1292"/>
    <w:rsid w:val="00ED6275"/>
    <w:rsid w:val="00ED63CC"/>
    <w:rsid w:val="00EE284D"/>
    <w:rsid w:val="00F009DA"/>
    <w:rsid w:val="00F03403"/>
    <w:rsid w:val="00F217D2"/>
    <w:rsid w:val="00F477E1"/>
    <w:rsid w:val="00F47B33"/>
    <w:rsid w:val="00F60DA5"/>
    <w:rsid w:val="00F62EFD"/>
    <w:rsid w:val="00F75A1E"/>
    <w:rsid w:val="00F7708D"/>
    <w:rsid w:val="00F94FCB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A7928-7CB2-4B6A-BBC1-05353AB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plze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n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C8FE-B2D6-400E-96EB-5D5DB0EE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2</cp:revision>
  <cp:lastPrinted>2018-09-03T13:11:00Z</cp:lastPrinted>
  <dcterms:created xsi:type="dcterms:W3CDTF">2024-06-14T10:55:00Z</dcterms:created>
  <dcterms:modified xsi:type="dcterms:W3CDTF">2024-06-14T10:55:00Z</dcterms:modified>
</cp:coreProperties>
</file>